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A" w:rsidRDefault="00DF736A" w:rsidP="00DF736A">
      <w:pPr>
        <w:rPr>
          <w:sz w:val="28"/>
          <w:szCs w:val="28"/>
          <w:lang w:val="uk-UA"/>
        </w:rPr>
      </w:pPr>
      <w:r>
        <w:rPr>
          <w:sz w:val="28"/>
          <w:szCs w:val="28"/>
          <w:lang w:val="uk-UA"/>
        </w:rPr>
        <w:t xml:space="preserve">                                                                                                          ПРОЕКТ</w:t>
      </w:r>
    </w:p>
    <w:p w:rsidR="00DF736A" w:rsidRDefault="00DF736A" w:rsidP="00DF736A">
      <w:pPr>
        <w:jc w:val="center"/>
        <w:rPr>
          <w:sz w:val="32"/>
          <w:szCs w:val="32"/>
        </w:rPr>
      </w:pPr>
      <w:r>
        <w:rPr>
          <w:noProof/>
          <w:sz w:val="32"/>
          <w:szCs w:val="32"/>
        </w:rPr>
        <w:drawing>
          <wp:inline distT="0" distB="0" distL="0" distR="0">
            <wp:extent cx="4762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rsidR="00DF736A" w:rsidRDefault="00DF736A" w:rsidP="00DF736A">
      <w:pPr>
        <w:jc w:val="center"/>
        <w:rPr>
          <w:b/>
          <w:sz w:val="28"/>
          <w:szCs w:val="28"/>
        </w:rPr>
      </w:pPr>
      <w:r>
        <w:rPr>
          <w:b/>
          <w:bCs/>
          <w:sz w:val="28"/>
          <w:szCs w:val="28"/>
        </w:rPr>
        <w:t>УКРАЇНА</w:t>
      </w:r>
    </w:p>
    <w:p w:rsidR="00DF736A" w:rsidRDefault="00DF736A" w:rsidP="00DF736A">
      <w:pPr>
        <w:jc w:val="center"/>
        <w:rPr>
          <w:b/>
          <w:bCs/>
          <w:sz w:val="28"/>
          <w:szCs w:val="28"/>
        </w:rPr>
      </w:pPr>
      <w:r>
        <w:rPr>
          <w:b/>
          <w:bCs/>
          <w:sz w:val="28"/>
          <w:szCs w:val="28"/>
        </w:rPr>
        <w:t>ВОЗНЕСЕНСЬКА СІЛЬСЬКА РАДА</w:t>
      </w:r>
    </w:p>
    <w:p w:rsidR="00DF736A" w:rsidRDefault="00DF736A" w:rsidP="00DF736A">
      <w:pPr>
        <w:jc w:val="center"/>
        <w:rPr>
          <w:b/>
          <w:bCs/>
          <w:sz w:val="28"/>
          <w:szCs w:val="28"/>
        </w:rPr>
      </w:pPr>
      <w:r>
        <w:rPr>
          <w:b/>
          <w:bCs/>
          <w:sz w:val="28"/>
          <w:szCs w:val="28"/>
        </w:rPr>
        <w:t>ЧЕРНІГІВСЬКОГО РАЙОНУ ЧЕРНІГІВСЬКОЇ ОБЛАСТІ</w:t>
      </w:r>
    </w:p>
    <w:p w:rsidR="00DF736A" w:rsidRDefault="00DF736A" w:rsidP="00DF736A">
      <w:pPr>
        <w:keepNext/>
        <w:tabs>
          <w:tab w:val="left" w:pos="540"/>
        </w:tabs>
        <w:jc w:val="center"/>
        <w:outlineLvl w:val="0"/>
        <w:rPr>
          <w:b/>
          <w:sz w:val="28"/>
          <w:lang w:val="uk-UA"/>
        </w:rPr>
      </w:pPr>
    </w:p>
    <w:p w:rsidR="00DF736A" w:rsidRDefault="00DF736A" w:rsidP="00DF736A">
      <w:pPr>
        <w:pStyle w:val="a3"/>
        <w:spacing w:before="0"/>
        <w:jc w:val="center"/>
        <w:rPr>
          <w:rFonts w:ascii="Times New Roman" w:hAnsi="Times New Roman"/>
          <w:b/>
          <w:sz w:val="28"/>
          <w:szCs w:val="28"/>
          <w:lang w:val="ru-RU"/>
        </w:rPr>
      </w:pPr>
      <w:proofErr w:type="gramStart"/>
      <w:r>
        <w:rPr>
          <w:rFonts w:ascii="Times New Roman" w:hAnsi="Times New Roman"/>
          <w:b/>
          <w:sz w:val="28"/>
          <w:szCs w:val="28"/>
          <w:lang w:val="ru-RU"/>
        </w:rPr>
        <w:t>Р</w:t>
      </w:r>
      <w:proofErr w:type="gramEnd"/>
      <w:r>
        <w:rPr>
          <w:rFonts w:ascii="Times New Roman" w:hAnsi="Times New Roman"/>
          <w:b/>
          <w:sz w:val="28"/>
          <w:szCs w:val="28"/>
          <w:lang w:val="ru-RU"/>
        </w:rPr>
        <w:t>ІШЕННЯ</w:t>
      </w:r>
    </w:p>
    <w:p w:rsidR="00DF736A" w:rsidRDefault="00DF736A" w:rsidP="00DF736A">
      <w:pPr>
        <w:keepNext/>
        <w:tabs>
          <w:tab w:val="left" w:pos="540"/>
        </w:tabs>
        <w:jc w:val="center"/>
        <w:outlineLvl w:val="0"/>
        <w:rPr>
          <w:sz w:val="28"/>
          <w:lang w:val="uk-UA"/>
        </w:rPr>
      </w:pPr>
      <w:r>
        <w:rPr>
          <w:sz w:val="28"/>
          <w:lang w:val="uk-UA"/>
        </w:rPr>
        <w:t>(двадцять сьома сесія сьомого скликання)</w:t>
      </w:r>
    </w:p>
    <w:p w:rsidR="00DF736A" w:rsidRDefault="00DF736A" w:rsidP="00DF736A">
      <w:pPr>
        <w:pStyle w:val="a3"/>
        <w:spacing w:before="0"/>
        <w:jc w:val="center"/>
        <w:rPr>
          <w:rFonts w:ascii="Times New Roman" w:hAnsi="Times New Roman"/>
          <w:sz w:val="28"/>
          <w:szCs w:val="28"/>
        </w:rPr>
      </w:pPr>
    </w:p>
    <w:p w:rsidR="00DF736A" w:rsidRDefault="00DF736A" w:rsidP="00DF736A">
      <w:pPr>
        <w:pStyle w:val="a4"/>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22 травня 2019 р.</w:t>
      </w:r>
    </w:p>
    <w:p w:rsidR="00DF736A" w:rsidRDefault="00DF736A" w:rsidP="00DF736A">
      <w:pPr>
        <w:pStyle w:val="a3"/>
        <w:ind w:firstLine="0"/>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Вознесенське</w:t>
      </w:r>
      <w:proofErr w:type="spellEnd"/>
    </w:p>
    <w:p w:rsidR="00DF736A" w:rsidRDefault="00DF736A" w:rsidP="00DF736A">
      <w:pPr>
        <w:pStyle w:val="a3"/>
        <w:ind w:firstLine="0"/>
        <w:jc w:val="both"/>
        <w:rPr>
          <w:rFonts w:ascii="Times New Roman" w:hAnsi="Times New Roman"/>
          <w:lang w:val="ru-RU"/>
        </w:rPr>
      </w:pPr>
    </w:p>
    <w:tbl>
      <w:tblPr>
        <w:tblW w:w="0" w:type="auto"/>
        <w:tblLook w:val="04A0" w:firstRow="1" w:lastRow="0" w:firstColumn="1" w:lastColumn="0" w:noHBand="0" w:noVBand="1"/>
      </w:tblPr>
      <w:tblGrid>
        <w:gridCol w:w="5070"/>
      </w:tblGrid>
      <w:tr w:rsidR="00DF736A" w:rsidTr="00E43FBA">
        <w:tc>
          <w:tcPr>
            <w:tcW w:w="5070" w:type="dxa"/>
            <w:hideMark/>
          </w:tcPr>
          <w:p w:rsidR="00DF736A" w:rsidRPr="00885752" w:rsidRDefault="00DF736A" w:rsidP="00E43FBA">
            <w:pPr>
              <w:widowControl w:val="0"/>
              <w:jc w:val="both"/>
              <w:rPr>
                <w:noProof/>
                <w:sz w:val="28"/>
                <w:szCs w:val="28"/>
                <w:lang w:val="uk-UA"/>
              </w:rPr>
            </w:pPr>
            <w:r>
              <w:rPr>
                <w:rFonts w:ascii="Times New Roman CYR" w:hAnsi="Times New Roman CYR"/>
                <w:sz w:val="28"/>
                <w:szCs w:val="28"/>
                <w:lang w:val="uk-UA"/>
              </w:rPr>
              <w:t xml:space="preserve">Про встановлення фіксованих ставок єдиного податку для фізичних осіб-підприємців </w:t>
            </w:r>
            <w:r w:rsidRPr="0044168B">
              <w:rPr>
                <w:sz w:val="28"/>
                <w:szCs w:val="28"/>
                <w:lang w:val="uk-UA"/>
              </w:rPr>
              <w:t>на території Вознесенської сільської ради</w:t>
            </w:r>
            <w:r>
              <w:rPr>
                <w:sz w:val="28"/>
                <w:szCs w:val="28"/>
                <w:lang w:val="uk-UA"/>
              </w:rPr>
              <w:t xml:space="preserve"> </w:t>
            </w:r>
            <w:r w:rsidRPr="00885752">
              <w:rPr>
                <w:noProof/>
                <w:sz w:val="28"/>
                <w:szCs w:val="28"/>
                <w:lang w:val="uk-UA"/>
              </w:rPr>
              <w:t>на 20</w:t>
            </w:r>
            <w:r>
              <w:rPr>
                <w:noProof/>
                <w:sz w:val="28"/>
                <w:szCs w:val="28"/>
                <w:lang w:val="uk-UA"/>
              </w:rPr>
              <w:t>20</w:t>
            </w:r>
            <w:r w:rsidRPr="00885752">
              <w:rPr>
                <w:noProof/>
                <w:sz w:val="28"/>
                <w:szCs w:val="28"/>
                <w:lang w:val="uk-UA"/>
              </w:rPr>
              <w:t xml:space="preserve"> рік</w:t>
            </w:r>
          </w:p>
          <w:p w:rsidR="00DF736A" w:rsidRPr="00B92887" w:rsidRDefault="00DF736A" w:rsidP="00E43FBA">
            <w:pPr>
              <w:tabs>
                <w:tab w:val="left" w:pos="1560"/>
              </w:tabs>
              <w:jc w:val="both"/>
              <w:rPr>
                <w:noProof/>
                <w:sz w:val="28"/>
                <w:szCs w:val="28"/>
                <w:lang w:val="uk-UA"/>
              </w:rPr>
            </w:pPr>
            <w:r w:rsidRPr="00B92887">
              <w:rPr>
                <w:noProof/>
                <w:sz w:val="28"/>
                <w:szCs w:val="28"/>
              </w:rPr>
              <w:t>(код згідно з КОАТУУ 7425585700</w:t>
            </w:r>
            <w:r>
              <w:rPr>
                <w:noProof/>
                <w:sz w:val="28"/>
                <w:szCs w:val="28"/>
                <w:lang w:val="uk-UA"/>
              </w:rPr>
              <w:t>)</w:t>
            </w:r>
          </w:p>
          <w:p w:rsidR="00DF736A" w:rsidRDefault="00DF736A" w:rsidP="00E43FBA">
            <w:pPr>
              <w:tabs>
                <w:tab w:val="left" w:pos="1560"/>
              </w:tabs>
              <w:jc w:val="both"/>
              <w:rPr>
                <w:sz w:val="28"/>
                <w:lang w:val="uk-UA"/>
              </w:rPr>
            </w:pPr>
          </w:p>
        </w:tc>
      </w:tr>
    </w:tbl>
    <w:p w:rsidR="00DF736A" w:rsidRDefault="00DF736A" w:rsidP="00DF736A">
      <w:pPr>
        <w:ind w:firstLine="680"/>
        <w:jc w:val="both"/>
        <w:rPr>
          <w:b/>
          <w:sz w:val="28"/>
          <w:szCs w:val="28"/>
          <w:lang w:val="uk-UA"/>
        </w:rPr>
      </w:pPr>
      <w:r>
        <w:rPr>
          <w:rStyle w:val="a9"/>
          <w:b w:val="0"/>
          <w:sz w:val="28"/>
          <w:szCs w:val="28"/>
          <w:lang w:val="uk-UA"/>
        </w:rPr>
        <w:t xml:space="preserve">З метою створення сприятливих умов для розвитку підприємницької діяльності шляхом встановлення економічно обґрунтованих фіксованих ставок єдиного податку для фізичних осіб-підприємців осіб відповідно до сучасних ринкових відносин та згідно з </w:t>
      </w:r>
      <w:r>
        <w:rPr>
          <w:sz w:val="28"/>
          <w:szCs w:val="28"/>
          <w:lang w:val="uk-UA"/>
        </w:rPr>
        <w:t xml:space="preserve">статтями 291-293 </w:t>
      </w:r>
      <w:r>
        <w:rPr>
          <w:snapToGrid w:val="0"/>
          <w:sz w:val="28"/>
          <w:szCs w:val="28"/>
          <w:lang w:val="uk-UA"/>
        </w:rPr>
        <w:t>Податкового кодексу України,</w:t>
      </w:r>
      <w:r>
        <w:rPr>
          <w:sz w:val="28"/>
          <w:szCs w:val="28"/>
          <w:lang w:val="uk-UA"/>
        </w:rPr>
        <w:t xml:space="preserve"> керуючись пунктом 24 частини першої статті 26 Закону України «Про місцеве самоврядування в Україні», Вознесенська сільська</w:t>
      </w:r>
      <w:r>
        <w:rPr>
          <w:b/>
          <w:sz w:val="28"/>
          <w:szCs w:val="28"/>
          <w:lang w:val="uk-UA"/>
        </w:rPr>
        <w:t xml:space="preserve"> </w:t>
      </w:r>
      <w:r>
        <w:rPr>
          <w:sz w:val="28"/>
          <w:szCs w:val="28"/>
          <w:lang w:val="uk-UA"/>
        </w:rPr>
        <w:t xml:space="preserve">рада  </w:t>
      </w:r>
      <w:r>
        <w:rPr>
          <w:b/>
          <w:sz w:val="28"/>
          <w:szCs w:val="28"/>
          <w:lang w:val="uk-UA"/>
        </w:rPr>
        <w:t>в и р і ш и л а:</w:t>
      </w:r>
    </w:p>
    <w:p w:rsidR="00DF736A" w:rsidRDefault="00DF736A" w:rsidP="00DF736A">
      <w:pPr>
        <w:ind w:firstLine="680"/>
        <w:jc w:val="both"/>
        <w:rPr>
          <w:rFonts w:ascii="Times New Roman CYR" w:hAnsi="Times New Roman CYR"/>
          <w:b/>
          <w:sz w:val="28"/>
          <w:szCs w:val="28"/>
          <w:lang w:val="uk-UA"/>
        </w:rPr>
      </w:pPr>
    </w:p>
    <w:p w:rsidR="00DF736A" w:rsidRDefault="00DF736A" w:rsidP="00DF736A">
      <w:pPr>
        <w:pStyle w:val="a6"/>
        <w:spacing w:before="0" w:beforeAutospacing="0" w:after="0" w:afterAutospacing="0"/>
        <w:ind w:right="-6" w:firstLine="708"/>
        <w:jc w:val="both"/>
        <w:rPr>
          <w:sz w:val="28"/>
          <w:szCs w:val="28"/>
          <w:lang w:val="uk-UA"/>
        </w:rPr>
      </w:pPr>
      <w:r>
        <w:rPr>
          <w:sz w:val="28"/>
          <w:szCs w:val="28"/>
          <w:lang w:val="uk-UA"/>
        </w:rPr>
        <w:t xml:space="preserve">1. Встановити фіксовані ставки єдиного податку для фізичних </w:t>
      </w:r>
      <w:r>
        <w:rPr>
          <w:sz w:val="28"/>
          <w:szCs w:val="28"/>
          <w:lang w:val="uk-UA"/>
        </w:rPr>
        <w:br/>
        <w:t>осіб-підприємців</w:t>
      </w:r>
      <w:r>
        <w:rPr>
          <w:rStyle w:val="a9"/>
          <w:b w:val="0"/>
          <w:sz w:val="28"/>
          <w:szCs w:val="28"/>
          <w:lang w:val="uk-UA"/>
        </w:rPr>
        <w:t xml:space="preserve"> </w:t>
      </w:r>
      <w:r>
        <w:rPr>
          <w:sz w:val="28"/>
          <w:szCs w:val="28"/>
          <w:lang w:val="uk-UA"/>
        </w:rPr>
        <w:t>на території Вознесенської сільської ради</w:t>
      </w:r>
      <w:r w:rsidRPr="00BD2A2C">
        <w:rPr>
          <w:noProof/>
          <w:sz w:val="28"/>
          <w:szCs w:val="28"/>
          <w:lang w:val="uk-UA"/>
        </w:rPr>
        <w:t xml:space="preserve"> </w:t>
      </w:r>
      <w:r>
        <w:rPr>
          <w:noProof/>
          <w:sz w:val="28"/>
          <w:szCs w:val="28"/>
          <w:lang w:val="uk-UA"/>
        </w:rPr>
        <w:t>на 2020 рік</w:t>
      </w:r>
      <w:r>
        <w:rPr>
          <w:sz w:val="28"/>
          <w:szCs w:val="28"/>
          <w:lang w:val="uk-UA"/>
        </w:rPr>
        <w:t>, залежно від виду господарської діяльності, які застосовують спрощену систему оподаткування, обліку та звітності:</w:t>
      </w:r>
    </w:p>
    <w:p w:rsidR="00DF736A" w:rsidRDefault="00DF736A" w:rsidP="00DF736A">
      <w:pPr>
        <w:pStyle w:val="a6"/>
        <w:spacing w:before="0" w:beforeAutospacing="0" w:after="0" w:afterAutospacing="0"/>
        <w:ind w:right="-6" w:firstLine="708"/>
        <w:jc w:val="both"/>
        <w:rPr>
          <w:sz w:val="28"/>
          <w:szCs w:val="28"/>
          <w:lang w:val="uk-UA"/>
        </w:rPr>
      </w:pPr>
      <w:r>
        <w:rPr>
          <w:sz w:val="28"/>
          <w:szCs w:val="28"/>
          <w:lang w:val="uk-UA"/>
        </w:rPr>
        <w:t xml:space="preserve">1.1. Для першої групи платників єдиного податку – 10 відсотків розміру прожиткового мінімуму для працездатних осіб, встановленого законом на                   1 січня податкового (звітного) року, на всі види діяльності згідно з </w:t>
      </w:r>
      <w:r>
        <w:rPr>
          <w:color w:val="000000"/>
          <w:sz w:val="28"/>
          <w:szCs w:val="28"/>
          <w:lang w:val="uk-UA"/>
        </w:rPr>
        <w:t>КВЕД ДК 009:2010</w:t>
      </w:r>
      <w:r>
        <w:rPr>
          <w:sz w:val="28"/>
          <w:szCs w:val="28"/>
          <w:lang w:val="uk-UA"/>
        </w:rPr>
        <w:t>, які дозволені для даної групи платників Податковим кодексом України.</w:t>
      </w:r>
    </w:p>
    <w:p w:rsidR="00DF736A" w:rsidRDefault="00DF736A" w:rsidP="00DF736A">
      <w:pPr>
        <w:pStyle w:val="a6"/>
        <w:spacing w:before="0" w:beforeAutospacing="0" w:after="0" w:afterAutospacing="0"/>
        <w:ind w:right="-6" w:firstLine="708"/>
        <w:jc w:val="both"/>
        <w:rPr>
          <w:sz w:val="28"/>
          <w:szCs w:val="28"/>
          <w:lang w:val="uk-UA"/>
        </w:rPr>
      </w:pPr>
    </w:p>
    <w:p w:rsidR="00DF736A" w:rsidRDefault="00DF736A" w:rsidP="00DF736A">
      <w:pPr>
        <w:pStyle w:val="a6"/>
        <w:spacing w:before="0" w:beforeAutospacing="0" w:after="0" w:afterAutospacing="0"/>
        <w:ind w:right="-6" w:firstLine="708"/>
        <w:jc w:val="both"/>
        <w:rPr>
          <w:sz w:val="28"/>
          <w:szCs w:val="28"/>
          <w:lang w:val="uk-UA"/>
        </w:rPr>
      </w:pPr>
      <w:r>
        <w:rPr>
          <w:sz w:val="28"/>
          <w:szCs w:val="28"/>
          <w:lang w:val="uk-UA"/>
        </w:rPr>
        <w:t>1.2. Для другої групи платників єдиного податку – 20 відсотків розміру мінімальної заробітної плати, встановленої законом на 1 січня податкового (звітного) року, на всі види діяльності згідно з КВЕД ДК 009:2010, які дозволені для даної групи платників Податковим кодексом України.</w:t>
      </w:r>
    </w:p>
    <w:p w:rsidR="00DF736A" w:rsidRDefault="00DF736A" w:rsidP="00DF736A">
      <w:pPr>
        <w:pStyle w:val="a7"/>
        <w:ind w:right="-6" w:firstLine="708"/>
        <w:jc w:val="both"/>
        <w:rPr>
          <w:sz w:val="28"/>
          <w:szCs w:val="28"/>
          <w:lang w:val="uk-UA"/>
        </w:rPr>
      </w:pPr>
      <w:r>
        <w:rPr>
          <w:sz w:val="28"/>
          <w:szCs w:val="28"/>
          <w:lang w:val="uk-UA"/>
        </w:rPr>
        <w:t xml:space="preserve">2. База та об’єкт оподаткування, податковий період та інші обов’язкові елементи єдиного податку визначаються згідно із главою 1 розділу ХIV </w:t>
      </w:r>
      <w:r>
        <w:rPr>
          <w:sz w:val="28"/>
          <w:szCs w:val="28"/>
          <w:lang w:val="uk-UA"/>
        </w:rPr>
        <w:lastRenderedPageBreak/>
        <w:t>Податкового кодексу України.</w:t>
      </w:r>
    </w:p>
    <w:p w:rsidR="00DF736A" w:rsidRDefault="00DF736A" w:rsidP="00DF736A">
      <w:pPr>
        <w:pStyle w:val="a5"/>
        <w:ind w:left="0" w:firstLine="709"/>
        <w:jc w:val="both"/>
        <w:rPr>
          <w:sz w:val="28"/>
          <w:szCs w:val="28"/>
          <w:lang w:val="uk-UA"/>
        </w:rPr>
      </w:pPr>
      <w:r>
        <w:rPr>
          <w:noProof/>
          <w:sz w:val="28"/>
          <w:szCs w:val="28"/>
          <w:lang w:val="uk-UA"/>
        </w:rPr>
        <w:t>3. О</w:t>
      </w:r>
      <w:proofErr w:type="spellStart"/>
      <w:r>
        <w:rPr>
          <w:sz w:val="28"/>
          <w:szCs w:val="28"/>
          <w:lang w:val="uk-UA"/>
        </w:rPr>
        <w:t>прилюднити</w:t>
      </w:r>
      <w:proofErr w:type="spellEnd"/>
      <w:r>
        <w:rPr>
          <w:sz w:val="28"/>
          <w:szCs w:val="28"/>
          <w:lang w:val="uk-UA"/>
        </w:rPr>
        <w:t xml:space="preserve"> дане рішення на офіційному сайті Чернігівської районної ради в мережі Інтернет та на інформаційному стенді в приміщенні Вознесенської сільської ради.</w:t>
      </w:r>
    </w:p>
    <w:p w:rsidR="00DF736A" w:rsidRDefault="00DF736A" w:rsidP="00DF736A">
      <w:pPr>
        <w:pStyle w:val="a4"/>
        <w:spacing w:before="0" w:after="0"/>
        <w:jc w:val="both"/>
        <w:rPr>
          <w:rFonts w:ascii="Times New Roman" w:hAnsi="Times New Roman"/>
          <w:b w:val="0"/>
          <w:noProof/>
          <w:sz w:val="20"/>
          <w:lang w:val="ru-RU"/>
        </w:rPr>
      </w:pPr>
      <w:r>
        <w:rPr>
          <w:rFonts w:ascii="Times New Roman" w:hAnsi="Times New Roman"/>
          <w:b w:val="0"/>
          <w:noProof/>
          <w:sz w:val="28"/>
          <w:szCs w:val="28"/>
        </w:rPr>
        <w:t xml:space="preserve">        </w:t>
      </w:r>
      <w:r>
        <w:rPr>
          <w:rFonts w:ascii="Times New Roman" w:hAnsi="Times New Roman"/>
          <w:b w:val="0"/>
          <w:noProof/>
          <w:sz w:val="28"/>
          <w:szCs w:val="28"/>
          <w:lang w:val="ru-RU"/>
        </w:rPr>
        <w:t>3. Контроль за виконанням рішення покласти на постійну комісію сільської ради з питань бюджету.</w:t>
      </w:r>
    </w:p>
    <w:p w:rsidR="00DF736A" w:rsidRDefault="00DF736A" w:rsidP="00DF736A">
      <w:pPr>
        <w:pStyle w:val="a3"/>
        <w:spacing w:before="0"/>
        <w:jc w:val="both"/>
        <w:rPr>
          <w:rFonts w:ascii="Times New Roman" w:hAnsi="Times New Roman"/>
          <w:noProof/>
          <w:sz w:val="28"/>
          <w:szCs w:val="28"/>
        </w:rPr>
      </w:pPr>
      <w:r>
        <w:rPr>
          <w:rFonts w:ascii="Times New Roman" w:hAnsi="Times New Roman"/>
          <w:noProof/>
          <w:sz w:val="28"/>
          <w:szCs w:val="28"/>
          <w:lang w:val="ru-RU"/>
        </w:rPr>
        <w:t>4. Рішення набирає чинності</w:t>
      </w:r>
      <w:r>
        <w:rPr>
          <w:rFonts w:ascii="Times New Roman" w:hAnsi="Times New Roman"/>
          <w:noProof/>
          <w:sz w:val="28"/>
          <w:szCs w:val="28"/>
          <w:vertAlign w:val="superscript"/>
        </w:rPr>
        <w:t xml:space="preserve"> </w:t>
      </w:r>
      <w:r>
        <w:rPr>
          <w:rFonts w:ascii="Times New Roman" w:hAnsi="Times New Roman"/>
          <w:noProof/>
          <w:sz w:val="28"/>
          <w:szCs w:val="28"/>
        </w:rPr>
        <w:t>з 01 січня 20</w:t>
      </w:r>
      <w:r>
        <w:rPr>
          <w:rFonts w:ascii="Times New Roman" w:hAnsi="Times New Roman"/>
          <w:noProof/>
          <w:sz w:val="28"/>
          <w:szCs w:val="28"/>
          <w:lang w:val="ru-RU"/>
        </w:rPr>
        <w:t>20</w:t>
      </w:r>
      <w:r>
        <w:rPr>
          <w:rFonts w:ascii="Times New Roman" w:hAnsi="Times New Roman"/>
          <w:noProof/>
          <w:sz w:val="28"/>
          <w:szCs w:val="28"/>
        </w:rPr>
        <w:t xml:space="preserve"> року.</w:t>
      </w:r>
    </w:p>
    <w:p w:rsidR="00DF736A" w:rsidRDefault="00DF736A" w:rsidP="00DF736A">
      <w:pPr>
        <w:jc w:val="both"/>
        <w:rPr>
          <w:lang w:val="uk-UA"/>
        </w:rPr>
      </w:pPr>
    </w:p>
    <w:p w:rsidR="00DF736A" w:rsidRDefault="00DF736A" w:rsidP="00DF736A">
      <w:pPr>
        <w:pStyle w:val="a3"/>
        <w:spacing w:before="0"/>
        <w:jc w:val="both"/>
        <w:rPr>
          <w:rFonts w:ascii="Times New Roman" w:hAnsi="Times New Roman"/>
          <w:noProof/>
          <w:sz w:val="28"/>
          <w:szCs w:val="28"/>
          <w:lang w:val="ru-RU"/>
        </w:rPr>
      </w:pPr>
    </w:p>
    <w:tbl>
      <w:tblPr>
        <w:tblW w:w="5000" w:type="pct"/>
        <w:tblLook w:val="04A0" w:firstRow="1" w:lastRow="0" w:firstColumn="1" w:lastColumn="0" w:noHBand="0" w:noVBand="1"/>
      </w:tblPr>
      <w:tblGrid>
        <w:gridCol w:w="5287"/>
        <w:gridCol w:w="1773"/>
        <w:gridCol w:w="2511"/>
      </w:tblGrid>
      <w:tr w:rsidR="00DF736A" w:rsidTr="00E43FBA">
        <w:tc>
          <w:tcPr>
            <w:tcW w:w="2762" w:type="pct"/>
            <w:hideMark/>
          </w:tcPr>
          <w:p w:rsidR="00DF736A" w:rsidRDefault="00DF736A" w:rsidP="00E43FBA">
            <w:pPr>
              <w:pStyle w:val="a3"/>
              <w:spacing w:before="0"/>
              <w:ind w:left="851" w:right="-108" w:hanging="851"/>
              <w:rPr>
                <w:rFonts w:ascii="Times New Roman" w:hAnsi="Times New Roman"/>
                <w:noProof/>
                <w:sz w:val="28"/>
                <w:szCs w:val="28"/>
                <w:lang w:val="ru-RU"/>
              </w:rPr>
            </w:pPr>
            <w:r>
              <w:rPr>
                <w:rFonts w:ascii="Times New Roman" w:hAnsi="Times New Roman"/>
                <w:noProof/>
                <w:sz w:val="28"/>
                <w:szCs w:val="28"/>
                <w:lang w:val="ru-RU"/>
              </w:rPr>
              <w:t xml:space="preserve">Сільський голова   </w:t>
            </w:r>
          </w:p>
        </w:tc>
        <w:tc>
          <w:tcPr>
            <w:tcW w:w="926" w:type="pct"/>
          </w:tcPr>
          <w:p w:rsidR="00DF736A" w:rsidRDefault="00DF736A" w:rsidP="00E43FBA">
            <w:pPr>
              <w:pStyle w:val="a3"/>
              <w:spacing w:before="0"/>
              <w:ind w:right="-2587" w:firstLine="0"/>
              <w:rPr>
                <w:rFonts w:ascii="Times New Roman" w:hAnsi="Times New Roman"/>
                <w:noProof/>
                <w:sz w:val="28"/>
                <w:szCs w:val="28"/>
              </w:rPr>
            </w:pPr>
            <w:r>
              <w:rPr>
                <w:rFonts w:ascii="Times New Roman" w:hAnsi="Times New Roman"/>
                <w:noProof/>
                <w:sz w:val="28"/>
                <w:szCs w:val="28"/>
              </w:rPr>
              <w:t xml:space="preserve">                </w:t>
            </w:r>
          </w:p>
          <w:p w:rsidR="00DF736A" w:rsidRDefault="00DF736A" w:rsidP="00E43FBA">
            <w:pPr>
              <w:pStyle w:val="a3"/>
              <w:spacing w:before="0"/>
              <w:ind w:firstLine="0"/>
              <w:rPr>
                <w:rFonts w:ascii="Times New Roman" w:hAnsi="Times New Roman"/>
                <w:noProof/>
                <w:sz w:val="28"/>
                <w:szCs w:val="28"/>
              </w:rPr>
            </w:pPr>
          </w:p>
        </w:tc>
        <w:tc>
          <w:tcPr>
            <w:tcW w:w="1312" w:type="pct"/>
            <w:hideMark/>
          </w:tcPr>
          <w:p w:rsidR="00DF736A" w:rsidRDefault="00DF736A" w:rsidP="00E43FBA">
            <w:pPr>
              <w:pStyle w:val="a3"/>
              <w:spacing w:before="0"/>
              <w:ind w:firstLine="0"/>
              <w:rPr>
                <w:rFonts w:ascii="Times New Roman" w:hAnsi="Times New Roman"/>
                <w:noProof/>
                <w:sz w:val="28"/>
                <w:szCs w:val="28"/>
                <w:lang w:val="en-US"/>
              </w:rPr>
            </w:pPr>
            <w:r>
              <w:rPr>
                <w:rFonts w:ascii="Times New Roman" w:hAnsi="Times New Roman"/>
                <w:noProof/>
                <w:sz w:val="28"/>
                <w:szCs w:val="28"/>
              </w:rPr>
              <w:t xml:space="preserve">        В.П.Бригинець </w:t>
            </w:r>
            <w:r>
              <w:rPr>
                <w:rFonts w:ascii="Times New Roman" w:hAnsi="Times New Roman"/>
                <w:noProof/>
                <w:sz w:val="28"/>
                <w:szCs w:val="28"/>
                <w:lang w:val="en-US"/>
              </w:rPr>
              <w:br/>
            </w:r>
          </w:p>
        </w:tc>
      </w:tr>
      <w:tr w:rsidR="00DF736A" w:rsidTr="00E43FBA">
        <w:tc>
          <w:tcPr>
            <w:tcW w:w="2762" w:type="pct"/>
          </w:tcPr>
          <w:p w:rsidR="00DF736A" w:rsidRDefault="00DF736A" w:rsidP="00E43FBA">
            <w:pPr>
              <w:pStyle w:val="a3"/>
              <w:spacing w:before="0"/>
              <w:ind w:left="851" w:right="-108" w:hanging="851"/>
              <w:jc w:val="both"/>
              <w:rPr>
                <w:rFonts w:ascii="Times New Roman" w:hAnsi="Times New Roman"/>
                <w:noProof/>
                <w:sz w:val="28"/>
                <w:szCs w:val="28"/>
                <w:lang w:val="ru-RU"/>
              </w:rPr>
            </w:pPr>
          </w:p>
        </w:tc>
        <w:tc>
          <w:tcPr>
            <w:tcW w:w="926" w:type="pct"/>
          </w:tcPr>
          <w:p w:rsidR="00DF736A" w:rsidRDefault="00DF736A" w:rsidP="00E43FBA">
            <w:pPr>
              <w:pStyle w:val="a3"/>
              <w:spacing w:before="0"/>
              <w:ind w:firstLine="0"/>
              <w:jc w:val="both"/>
              <w:rPr>
                <w:rFonts w:ascii="Times New Roman" w:hAnsi="Times New Roman"/>
                <w:noProof/>
                <w:sz w:val="28"/>
                <w:szCs w:val="28"/>
                <w:lang w:val="en-US"/>
              </w:rPr>
            </w:pPr>
          </w:p>
        </w:tc>
        <w:tc>
          <w:tcPr>
            <w:tcW w:w="1312" w:type="pct"/>
          </w:tcPr>
          <w:p w:rsidR="00DF736A" w:rsidRDefault="00DF736A" w:rsidP="00E43FBA">
            <w:pPr>
              <w:pStyle w:val="a3"/>
              <w:spacing w:before="0"/>
              <w:ind w:firstLine="0"/>
              <w:jc w:val="both"/>
              <w:rPr>
                <w:rFonts w:ascii="Times New Roman" w:hAnsi="Times New Roman"/>
                <w:noProof/>
                <w:sz w:val="28"/>
                <w:szCs w:val="28"/>
              </w:rPr>
            </w:pPr>
          </w:p>
        </w:tc>
      </w:tr>
    </w:tbl>
    <w:p w:rsidR="00DF736A" w:rsidRDefault="00DF736A">
      <w:bookmarkStart w:id="0" w:name="_GoBack"/>
      <w:bookmarkEnd w:id="0"/>
    </w:p>
    <w:sectPr w:rsidR="00DF7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6A"/>
    <w:rsid w:val="00D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F736A"/>
    <w:pPr>
      <w:spacing w:before="120"/>
      <w:ind w:firstLine="567"/>
    </w:pPr>
    <w:rPr>
      <w:rFonts w:ascii="Antiqua" w:hAnsi="Antiqua"/>
      <w:sz w:val="26"/>
      <w:szCs w:val="20"/>
      <w:lang w:val="uk-UA"/>
    </w:rPr>
  </w:style>
  <w:style w:type="paragraph" w:customStyle="1" w:styleId="a4">
    <w:name w:val="Назва документа"/>
    <w:basedOn w:val="a"/>
    <w:next w:val="a3"/>
    <w:rsid w:val="00DF736A"/>
    <w:pPr>
      <w:keepNext/>
      <w:keepLines/>
      <w:spacing w:before="240" w:after="240"/>
      <w:jc w:val="center"/>
    </w:pPr>
    <w:rPr>
      <w:rFonts w:ascii="Antiqua" w:hAnsi="Antiqua"/>
      <w:b/>
      <w:sz w:val="26"/>
      <w:szCs w:val="20"/>
      <w:lang w:val="uk-UA"/>
    </w:rPr>
  </w:style>
  <w:style w:type="paragraph" w:styleId="a5">
    <w:name w:val="List Paragraph"/>
    <w:basedOn w:val="a"/>
    <w:uiPriority w:val="1"/>
    <w:qFormat/>
    <w:rsid w:val="00DF736A"/>
    <w:pPr>
      <w:widowControl w:val="0"/>
      <w:autoSpaceDE w:val="0"/>
      <w:autoSpaceDN w:val="0"/>
      <w:ind w:left="538" w:firstLine="452"/>
    </w:pPr>
    <w:rPr>
      <w:sz w:val="22"/>
      <w:szCs w:val="22"/>
      <w:lang w:bidi="ru-RU"/>
    </w:rPr>
  </w:style>
  <w:style w:type="paragraph" w:styleId="a6">
    <w:name w:val="Normal (Web)"/>
    <w:basedOn w:val="a"/>
    <w:unhideWhenUsed/>
    <w:rsid w:val="00DF736A"/>
    <w:pPr>
      <w:spacing w:before="100" w:beforeAutospacing="1" w:after="100" w:afterAutospacing="1"/>
    </w:p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7"/>
    <w:locked/>
    <w:rsid w:val="00DF736A"/>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F736A"/>
    <w:pPr>
      <w:widowControl w:val="0"/>
      <w:tabs>
        <w:tab w:val="center" w:pos="4677"/>
        <w:tab w:val="right" w:pos="9355"/>
      </w:tabs>
      <w:autoSpaceDE w:val="0"/>
      <w:autoSpaceDN w:val="0"/>
      <w:adjustRightInd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uiPriority w:val="99"/>
    <w:semiHidden/>
    <w:rsid w:val="00DF736A"/>
    <w:rPr>
      <w:rFonts w:ascii="Times New Roman" w:eastAsia="Times New Roman" w:hAnsi="Times New Roman" w:cs="Times New Roman"/>
      <w:sz w:val="24"/>
      <w:szCs w:val="24"/>
      <w:lang w:eastAsia="ru-RU"/>
    </w:rPr>
  </w:style>
  <w:style w:type="character" w:styleId="a9">
    <w:name w:val="Strong"/>
    <w:qFormat/>
    <w:rsid w:val="00DF736A"/>
    <w:rPr>
      <w:b/>
      <w:bCs/>
    </w:rPr>
  </w:style>
  <w:style w:type="paragraph" w:styleId="aa">
    <w:name w:val="Balloon Text"/>
    <w:basedOn w:val="a"/>
    <w:link w:val="ab"/>
    <w:uiPriority w:val="99"/>
    <w:semiHidden/>
    <w:unhideWhenUsed/>
    <w:rsid w:val="00DF736A"/>
    <w:rPr>
      <w:rFonts w:ascii="Tahoma" w:hAnsi="Tahoma" w:cs="Tahoma"/>
      <w:sz w:val="16"/>
      <w:szCs w:val="16"/>
    </w:rPr>
  </w:style>
  <w:style w:type="character" w:customStyle="1" w:styleId="ab">
    <w:name w:val="Текст выноски Знак"/>
    <w:basedOn w:val="a0"/>
    <w:link w:val="aa"/>
    <w:uiPriority w:val="99"/>
    <w:semiHidden/>
    <w:rsid w:val="00DF73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F736A"/>
    <w:pPr>
      <w:spacing w:before="120"/>
      <w:ind w:firstLine="567"/>
    </w:pPr>
    <w:rPr>
      <w:rFonts w:ascii="Antiqua" w:hAnsi="Antiqua"/>
      <w:sz w:val="26"/>
      <w:szCs w:val="20"/>
      <w:lang w:val="uk-UA"/>
    </w:rPr>
  </w:style>
  <w:style w:type="paragraph" w:customStyle="1" w:styleId="a4">
    <w:name w:val="Назва документа"/>
    <w:basedOn w:val="a"/>
    <w:next w:val="a3"/>
    <w:rsid w:val="00DF736A"/>
    <w:pPr>
      <w:keepNext/>
      <w:keepLines/>
      <w:spacing w:before="240" w:after="240"/>
      <w:jc w:val="center"/>
    </w:pPr>
    <w:rPr>
      <w:rFonts w:ascii="Antiqua" w:hAnsi="Antiqua"/>
      <w:b/>
      <w:sz w:val="26"/>
      <w:szCs w:val="20"/>
      <w:lang w:val="uk-UA"/>
    </w:rPr>
  </w:style>
  <w:style w:type="paragraph" w:styleId="a5">
    <w:name w:val="List Paragraph"/>
    <w:basedOn w:val="a"/>
    <w:uiPriority w:val="1"/>
    <w:qFormat/>
    <w:rsid w:val="00DF736A"/>
    <w:pPr>
      <w:widowControl w:val="0"/>
      <w:autoSpaceDE w:val="0"/>
      <w:autoSpaceDN w:val="0"/>
      <w:ind w:left="538" w:firstLine="452"/>
    </w:pPr>
    <w:rPr>
      <w:sz w:val="22"/>
      <w:szCs w:val="22"/>
      <w:lang w:bidi="ru-RU"/>
    </w:rPr>
  </w:style>
  <w:style w:type="paragraph" w:styleId="a6">
    <w:name w:val="Normal (Web)"/>
    <w:basedOn w:val="a"/>
    <w:unhideWhenUsed/>
    <w:rsid w:val="00DF736A"/>
    <w:pPr>
      <w:spacing w:before="100" w:beforeAutospacing="1" w:after="100" w:afterAutospacing="1"/>
    </w:p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7"/>
    <w:locked/>
    <w:rsid w:val="00DF736A"/>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F736A"/>
    <w:pPr>
      <w:widowControl w:val="0"/>
      <w:tabs>
        <w:tab w:val="center" w:pos="4677"/>
        <w:tab w:val="right" w:pos="9355"/>
      </w:tabs>
      <w:autoSpaceDE w:val="0"/>
      <w:autoSpaceDN w:val="0"/>
      <w:adjustRightInd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uiPriority w:val="99"/>
    <w:semiHidden/>
    <w:rsid w:val="00DF736A"/>
    <w:rPr>
      <w:rFonts w:ascii="Times New Roman" w:eastAsia="Times New Roman" w:hAnsi="Times New Roman" w:cs="Times New Roman"/>
      <w:sz w:val="24"/>
      <w:szCs w:val="24"/>
      <w:lang w:eastAsia="ru-RU"/>
    </w:rPr>
  </w:style>
  <w:style w:type="character" w:styleId="a9">
    <w:name w:val="Strong"/>
    <w:qFormat/>
    <w:rsid w:val="00DF736A"/>
    <w:rPr>
      <w:b/>
      <w:bCs/>
    </w:rPr>
  </w:style>
  <w:style w:type="paragraph" w:styleId="aa">
    <w:name w:val="Balloon Text"/>
    <w:basedOn w:val="a"/>
    <w:link w:val="ab"/>
    <w:uiPriority w:val="99"/>
    <w:semiHidden/>
    <w:unhideWhenUsed/>
    <w:rsid w:val="00DF736A"/>
    <w:rPr>
      <w:rFonts w:ascii="Tahoma" w:hAnsi="Tahoma" w:cs="Tahoma"/>
      <w:sz w:val="16"/>
      <w:szCs w:val="16"/>
    </w:rPr>
  </w:style>
  <w:style w:type="character" w:customStyle="1" w:styleId="ab">
    <w:name w:val="Текст выноски Знак"/>
    <w:basedOn w:val="a0"/>
    <w:link w:val="aa"/>
    <w:uiPriority w:val="99"/>
    <w:semiHidden/>
    <w:rsid w:val="00DF73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2019-06-24T12:17:00Z</dcterms:created>
  <dcterms:modified xsi:type="dcterms:W3CDTF">2019-06-24T12:17:00Z</dcterms:modified>
</cp:coreProperties>
</file>